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f8d79b928b04301"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9595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MILKA CEPELIĆA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509.924,42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522.080,69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571.810,43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519.888,65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2.192,04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3.021,25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836,04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1.356,00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Osnovna škola Milka Cepelića, smještena u Vuki, na adresi Milka Cepelića 1, javna je ustanova koja je korisnik proračuna Osječko-baranjske županije. Škola pruža osnovnoškolsko obrazovanje i odgoj za učenike od 1. do 8. razreda, te djeluje u skladu s Zakonom o odgoju i obrazovanju u osnovnoj i srednjoj školi (NN br. 87/08, 86/09, 92/10, 90/11, 5/12, 16/12, 86/12, 126/12, 94/13, 152/14, 07/17, 68/18, 98/19 i 64/20) i Statutom škole. Nastava u matičnoj školi u Vuki odvija se u prijepodnevnim satima, pet puta tjedno, a isto je organizirana i u područnoj školi u Beketincima.</w:t>
      </w:r>
    </w:p>
    <w:p>
      <w:r>
        <w:t xml:space="preserve">Financijski izvještaji Osnovne škole Milka Cepelića za razdoblje od siječnja do lipnja 2026. godine sastavljeni su nakon što su proknjižene sve poslovne promjene i transakcije. Izvještaji se predaju u skladu s Pravilnikom o financijskom izvještavanju u proračunskom računovodstvu (Narodne novine br. 03/15, 93/15, 135/15, 2/17, 28/17, 112/18 i 126/19) u zakonski propisanim rokovima, a za proračunske korisnike jedinica lokalne i područne samouprave to znači predaju do 15. srpnja 2026. godine.  Za izradu i predaju financijskih izvještaja korišteni su elektronski obrasci preuzeti iz aplikacije RKPFI. Za sastavljanje financijskih izvještaja odgovorna je voditeljica računovodstva Marija Basa, dok je odgovorna osoba za predaju izvještaja ravnateljica Maja Modrić.</w:t>
      </w:r>
    </w:p>
    <w:p>
      <w:r>
        <w:t xml:space="preserve">Osnovna škola Milka Cepelića u razdoblju 01. siječnja do 30. lipnja 2026. godine ostvarila je ukupne prihode u iznosu 522.080,69 eura. Rashodi su ostvareni u iznosu od 520.724,69 eura za isto razdoblje te je razlika između prihoda i rashoda rezultirala metodološkim viškom od 1.356,00 eura. Višak se sastoji od neutrošenih novčanih sredstava od projekta „Čajanka za stjecanje socijalnih i emocionalnih vještina“ te neutrošenih novčanih sredstava od pomoći Općine Vuka.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457.544,97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482.775,19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105,5</w:t>
            </w:r>
          </w:p>
        </w:tc>
      </w:tr>
    </w:tbl>
    <w:p>
      <w:pPr>
        <w:spacing w:before="0" w:after="0"/>
      </w:pPr>
    </w:p>
    <w:p>
      <w:r>
        <w:t xml:space="preserve">Povećanje plaća tijekom 2026.god. te povećanje isplata materijalnih prava (božićnica, dar za djecu, regres, jubilarne nagrade, pomoći i otpremnine).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49.582,68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37.929,88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76,5</w:t>
            </w:r>
          </w:p>
        </w:tc>
      </w:tr>
    </w:tbl>
    <w:p>
      <w:pPr>
        <w:spacing w:before="0" w:after="0"/>
      </w:pPr>
    </w:p>
    <w:p>
      <w:r>
        <w:t xml:space="preserve">U 2026. je jedan učenik početkom godine prešao na online nastavu i nije bilo potrebe za pomoćnikom u nastavi.</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1.570,25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433,10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27,6</w:t>
            </w:r>
          </w:p>
        </w:tc>
      </w:tr>
    </w:tbl>
    <w:p>
      <w:pPr>
        <w:spacing w:before="0" w:after="0"/>
      </w:pPr>
    </w:p>
    <w:p>
      <w:r>
        <w:t xml:space="preserve">U 2026.god. nabavljeno dva bojlera, knjige u knjižnici.</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416.773,25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375.534,09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90,1</w:t>
            </w:r>
          </w:p>
        </w:tc>
      </w:tr>
    </w:tbl>
    <w:p>
      <w:pPr>
        <w:spacing w:before="0" w:after="0"/>
      </w:pPr>
    </w:p>
    <w:p>
      <w:r>
        <w:t xml:space="preserve">U 2025.god. zbog vremenskih razgraničenja knjižena je jedna plaća više, a ukidanjem konta 193, ne knjiže se više niti vremenska razgraničenja, te je zbog toga manji iznos u 2026.god.</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16.041,67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16.988,02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105,9</w:t>
            </w:r>
          </w:p>
        </w:tc>
      </w:tr>
    </w:tbl>
    <w:p>
      <w:pPr>
        <w:spacing w:before="0" w:after="0"/>
      </w:pPr>
    </w:p>
    <w:p>
      <w:r>
        <w:t xml:space="preserve">U 2026.god. tri pomoći za bolovanje duže od 90 dana, dvije jubilarne nagrade i pomoć za rođenje djeteta.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obvezno zdravstveno osiguranje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68.036,95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61.963,12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91,1</w:t>
            </w:r>
          </w:p>
        </w:tc>
      </w:tr>
    </w:tbl>
    <w:p>
      <w:pPr>
        <w:spacing w:before="0" w:after="0"/>
      </w:pPr>
    </w:p>
    <w:p>
      <w:r>
        <w:t xml:space="preserve">U 2025.god. zbog vremenskih razgraničenja knjižena je jedna plaća više, a ukidanjem konta 193, ne knjiže se više niti vremenska razgraničenja, te je zbog toga manji iznos u 2026.god.</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2.742,84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1.243,95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45,4</w:t>
            </w:r>
          </w:p>
        </w:tc>
      </w:tr>
    </w:tbl>
    <w:p>
      <w:pPr>
        <w:spacing w:before="0" w:after="0"/>
      </w:pPr>
    </w:p>
    <w:p>
      <w:r>
        <w:t xml:space="preserve">U 2026. manje službenih putovanja.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714,50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142,3</w:t>
            </w:r>
          </w:p>
        </w:tc>
      </w:tr>
    </w:tbl>
    <w:p>
      <w:pPr>
        <w:spacing w:before="0" w:after="0"/>
      </w:pPr>
    </w:p>
    <w:p>
      <w:r>
        <w:t xml:space="preserve">U 2026.god. više plaćenih kotizacija za stručne skupove.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2.093,40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86,9</w:t>
            </w:r>
          </w:p>
        </w:tc>
      </w:tr>
    </w:tbl>
    <w:p>
      <w:pPr>
        <w:spacing w:before="0" w:after="0"/>
      </w:pPr>
    </w:p>
    <w:p>
      <w:r>
        <w:t xml:space="preserve">U 2026.god. manje potrošeno uredskog materijala.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8.504,59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5.949,30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70,0</w:t>
            </w:r>
          </w:p>
        </w:tc>
      </w:tr>
    </w:tbl>
    <w:p>
      <w:pPr>
        <w:spacing w:before="0" w:after="0"/>
      </w:pPr>
    </w:p>
    <w:p>
      <w:r>
        <w:t xml:space="preserve">Manji troškovi peleta jer je peć tijekom godine nekoliko puta bila pokvarena te grijanje nije radilo.</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3.368,70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2.167,61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64,3</w:t>
            </w:r>
          </w:p>
        </w:tc>
      </w:tr>
    </w:tbl>
    <w:p>
      <w:pPr>
        <w:spacing w:before="0" w:after="0"/>
      </w:pPr>
    </w:p>
    <w:p>
      <w:r>
        <w:t xml:space="preserve">Manji troškovi održavanja zgrade i opreme.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2.977,64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3.381,85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w:t>
            </w:r>
          </w:p>
        </w:tc>
      </w:tr>
    </w:tbl>
    <w:p>
      <w:pPr>
        <w:spacing w:before="0" w:after="0"/>
      </w:pPr>
    </w:p>
    <w:p>
      <w:r>
        <w:t xml:space="preserve">U 2026.god. porast cijena odvoza otpada.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1.644,50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75,9</w:t>
            </w:r>
          </w:p>
        </w:tc>
      </w:tr>
    </w:tbl>
    <w:p>
      <w:pPr>
        <w:spacing w:before="0" w:after="0"/>
      </w:pPr>
    </w:p>
    <w:p>
      <w:r>
        <w:t xml:space="preserve">U 2026.god. manji troškovi zbog otkazivanja suradnje s firmom za održavanje informacijsko/komunikacijskog i računalnog sustava.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75.940,77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Ukidanjem kontinuiranih rashoda u 2025.god. knjiže se potraživanja za plaću na kontu 96.</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2026.god. nabavljena dva bojlera.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75.940,77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Ukidanjem kontinuiranih rashoda u 2025.god. knjiže se potraživanja za plaću na kontu 96.</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iz državnog proračuna proračunskim korisnicima proračuna JLP(R)S</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456.044,97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481.275,19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105,5</w:t>
            </w:r>
          </w:p>
        </w:tc>
      </w:tr>
    </w:tbl>
    <w:p>
      <w:pPr>
        <w:spacing w:before="0" w:after="0"/>
      </w:pPr>
    </w:p>
    <w:p>
      <w:r>
        <w:t xml:space="preserve">Veći iznos plaća i materijalnih prava za 2026.</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Osnovna škola Milka Cepelića Vuka na kraju izvještajnog razdoblja nema dospjelih obveza.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1.375,38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Odnose se na obveze za povrat u državni proračun (bolovanje iznad 42 dana na teret HZZO-a).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79.103,23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72.922,97 eura se odnosi na plaće zaposlenika škole koje financira MZO, a dospijevaju do 09.07.2026. godine, te na zaposlenike čije plaće se financiraju kroz projekt Učimo zajedno 8, a dospijeva 08.07.2026.god., 6.180,26 eura se odnosi na obveze za materijalne rashode.</w:t>
      </w:r>
    </w:p>
    <w:p/>
    <w:p>
      <w:pPr>
        <w:jc w:val="center"/>
        <w:pStyle w:val="Normal"/>
        <w:spacing w:line="240" w:lineRule="auto"/>
        <w:keepNext/>
      </w:pPr>
      <w:r>
        <w:rPr>
          <w:sz w:val="28"/>
          <w:rFonts w:ascii="Times New Roman" w:hAnsi="Times New Roman"/>
        </w:rPr>
        <w:t xml:space="preserve">Bilješka 22.</w:t>
      </w:r>
    </w:p>
    <w:p>
      <w:pPr>
        <w:jc w:val="both"/>
        <w:pStyle w:val="Normal"/>
        <w:spacing w:line="240" w:lineRule="auto"/>
      </w:pPr>
      <w:r>
        <w:rPr>
          <w:b/>
          <w:sz w:val="24"/>
          <w:rFonts w:ascii="Times New Roman" w:hAnsi="Times New Roman"/>
        </w:rPr>
        <w:t xml:space="preserve">EU izvještaj</w:t>
      </w:r>
    </w:p>
    <w:p>
      <w:r>
        <w:t xml:space="preserve">Odnosi se na projekt Učimo zajedno 8 kojim se financiraju plaće i doprinosi pomoćnika u nastavi.</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8027d617321c485d" /></Relationships>
</file>